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Preserved1" Type="http://schemas.openxmlformats.org/package/2006/relationships/metadata/thumbnail" Target="docProps/thumbnail.jpeg"/>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http://schemas.openxmlformats.org/officeDocument/2006/math" xmlns:a="http://schemas.openxmlformats.org/drawingml/2006/main" xmlns:pic="http://schemas.openxmlformats.org/drawingml/2006/picture" xmlns:wps="http://schemas.microsoft.com/office/word/2010/wordprocessingShape"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mc:Ignorable="w14 wp14">
  <w:body>
    <w:p>
      <w:pPr>
        <w:spacing w:before="0" w:after="20"/>
        <w:jc w:val="center"/>
      </w:pPr>
      <w:r>
        <w:rPr>
          <w:rFonts w:ascii="Arial" w:hAnsi="Arial"/>
          <w:b/>
          <w:color w:val="E21B6D"/>
          <w:sz w:val="16"/>
        </w:rPr>
        <w:t>━━━━━━━━━━━━━━━━━━━━━━━━━━━━━━━━━━━━━━━━━━━━━━━━━━━━━━━━</w:t>
      </w:r>
    </w:p>
    <w:p>
      <w:pPr>
        <w:spacing w:before="0" w:after="160"/>
        <w:jc w:val="center"/>
      </w:pPr>
      <w:r>
        <w:rPr>
          <w:rFonts w:ascii="Arial" w:hAnsi="Arial"/>
          <w:b/>
          <w:color w:val="13294B"/>
          <w:sz w:val="44"/>
        </w:rPr>
        <w:t>ENGAGEMENT LETTER</w:t>
      </w:r>
    </w:p>
    <w:tbl>
      <w:tblPr>
        <w:tblStyle w:val="TableNormal"/>
        <w:tblW w:w="10224" w:type="dxa"/>
        <w:jc w:val="center"/>
        <w:tblLook w:firstRow="1" w:lastRow="0" w:firstColumn="1" w:lastColumn="0" w:noHBand="0" w:noVBand="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autofit"/>
        <w:tblCellMar>
          <w:top w:w="0" w:type="dxa"/>
          <w:left w:w="108" w:type="dxa"/>
          <w:bottom w:w="0" w:type="dxa"/>
          <w:right w:w="108" w:type="dxa"/>
        </w:tblCellMar>
      </w:tblPr>
      <w:tblGrid>
        <w:gridCol w:w="5112"/>
        <w:gridCol w:w="5112"/>
      </w:tblGrid>
      <w:tr>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Date: </w:t>
            </w:r>
          </w:p>
        </w:tc>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Engagement No.: </w:t>
            </w:r>
          </w:p>
        </w:tc>
      </w:tr>
      <w:tr>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Client Name: </w:t>
            </w:r>
          </w:p>
        </w:tc>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Client Email: </w:t>
            </w:r>
          </w:p>
        </w:tc>
      </w:tr>
      <w:tr>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Client Address:</w:t>
            </w:r>
          </w:p>
        </w:tc>
        <w:tc>
          <w:tcPr>
            <w:tcW w:w="5112" w:type="dxa"/>
            <w:shd w:val="clear" w:color="auto" w:fill="FFF3F8"/>
            <w:vAlign w:val="center"/>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Project: </w:t>
            </w:r>
          </w:p>
        </w:tc>
      </w:tr>
    </w:tbl>
    <w:p/>
    <w:p>
      <w:pPr>
        <w:keepNext/>
        <w:spacing w:before="120" w:after="60"/>
      </w:pPr>
      <w:r>
        <w:rPr>
          <w:rFonts w:ascii="Arial" w:hAnsi="Arial"/>
          <w:b/>
          <w:color w:val="E21B6D"/>
          <w:sz w:val="21"/>
        </w:rPr>
        <w:t>1. Purpose of this Engagement</w:t>
      </w:r>
    </w:p>
    <w:p>
      <w:pPr>
        <w:spacing w:after="80"/>
      </w:pPr>
      <w:r>
        <w:rPr>
          <w:rFonts w:ascii="Arial" w:hAnsi="Arial"/>
          <w:b w:val="0"/>
          <w:color w:val="13294B"/>
          <w:sz w:val="18"/>
        </w:rPr>
        <w:t>This Engagement Letter sets out the terms under which Jimmyz Concepts Ltd (the “Consultant”) will provide AI consulting, solution architecture and related advisory services to the Client.</w:t>
      </w:r>
    </w:p>
    <w:p>
      <w:pPr>
        <w:keepNext/>
        <w:spacing w:before="120" w:after="60"/>
      </w:pPr>
      <w:r>
        <w:rPr>
          <w:rFonts w:ascii="Arial" w:hAnsi="Arial"/>
          <w:b/>
          <w:color w:val="E21B6D"/>
          <w:sz w:val="21"/>
        </w:rPr>
        <w:t>2. Scope of Services</w:t>
      </w:r>
    </w:p>
    <w:p>
      <w:pPr>
        <w:spacing w:after="80"/>
      </w:pPr>
      <w:r>
        <w:rPr>
          <w:rFonts w:ascii="Arial" w:hAnsi="Arial"/>
          <w:b w:val="0"/>
          <w:color w:val="13294B"/>
          <w:sz w:val="18"/>
        </w:rPr>
        <w:t>The services may include:</w:t>
      </w:r>
    </w:p>
    <w:p>
      <w:pPr>
        <w:spacing w:after="40"/>
        <w:ind w:left="259"/>
      </w:pPr>
      <w:r>
        <w:rPr>
          <w:rFonts w:ascii="Arial" w:hAnsi="Arial"/>
          <w:b w:val="0"/>
          <w:color w:val="13294B"/>
          <w:sz w:val="18"/>
        </w:rPr>
        <w:t>• AI strategy and digital transformation advice</w:t>
      </w:r>
    </w:p>
    <w:p>
      <w:pPr>
        <w:spacing w:after="40"/>
        <w:ind w:left="259"/>
      </w:pPr>
      <w:r>
        <w:rPr>
          <w:rFonts w:ascii="Arial" w:hAnsi="Arial"/>
          <w:b w:val="0"/>
          <w:color w:val="13294B"/>
          <w:sz w:val="18"/>
        </w:rPr>
        <w:t>• Discovery, requirements gathering and solution design</w:t>
      </w:r>
    </w:p>
    <w:p>
      <w:pPr>
        <w:spacing w:after="40"/>
        <w:ind w:left="259"/>
      </w:pPr>
      <w:r>
        <w:rPr>
          <w:rFonts w:ascii="Arial" w:hAnsi="Arial"/>
          <w:b w:val="0"/>
          <w:color w:val="13294B"/>
          <w:sz w:val="18"/>
        </w:rPr>
        <w:t>• AI/ML model review, evaluation and optimisation</w:t>
      </w:r>
    </w:p>
    <w:p>
      <w:pPr>
        <w:spacing w:after="40"/>
        <w:ind w:left="259"/>
      </w:pPr>
      <w:r>
        <w:rPr>
          <w:rFonts w:ascii="Arial" w:hAnsi="Arial"/>
          <w:b w:val="0"/>
          <w:color w:val="13294B"/>
          <w:sz w:val="18"/>
        </w:rPr>
        <w:t>• Workflow automation and implementation guidance</w:t>
      </w:r>
    </w:p>
    <w:p>
      <w:pPr>
        <w:spacing w:after="40"/>
        <w:ind w:left="259"/>
      </w:pPr>
      <w:r>
        <w:rPr>
          <w:rFonts w:ascii="Arial" w:hAnsi="Arial"/>
          <w:b w:val="0"/>
          <w:color w:val="13294B"/>
          <w:sz w:val="18"/>
        </w:rPr>
        <w:t>• Technical documentation, recommendations and knowledge transfer</w:t>
      </w:r>
    </w:p>
    <w:p>
      <w:pPr>
        <w:spacing w:after="40"/>
        <w:ind w:left="259"/>
      </w:pPr>
      <w:r>
        <w:rPr>
          <w:rFonts w:ascii="Arial" w:hAnsi="Arial"/>
          <w:b w:val="0"/>
          <w:color w:val="13294B"/>
          <w:sz w:val="18"/>
        </w:rPr>
        <w:t>• Project meetings and progress reviews</w:t>
      </w:r>
    </w:p>
    <w:p>
      <w:pPr>
        <w:spacing w:after="80"/>
      </w:pPr>
      <w:r>
        <w:rPr>
          <w:rFonts w:ascii="Arial" w:hAnsi="Arial"/>
          <w:b w:val="0"/>
          <w:color w:val="13294B"/>
          <w:sz w:val="18"/>
        </w:rPr>
        <w:t>Specific project deliverables, milestones and acceptance criteria may be set out in a separate Statement of Work or proposal.</w:t>
      </w:r>
    </w:p>
    <w:p>
      <w:pPr>
        <w:keepNext/>
        <w:spacing w:before="120" w:after="60"/>
      </w:pPr>
      <w:r>
        <w:rPr>
          <w:rFonts w:ascii="Arial" w:hAnsi="Arial"/>
          <w:b/>
          <w:color w:val="E21B6D"/>
          <w:sz w:val="21"/>
        </w:rPr>
        <w:t>3. Client Responsibilities</w:t>
      </w:r>
    </w:p>
    <w:p>
      <w:pPr>
        <w:spacing w:after="80"/>
      </w:pPr>
      <w:r>
        <w:rPr>
          <w:rFonts w:ascii="Arial" w:hAnsi="Arial"/>
          <w:b w:val="0"/>
          <w:color w:val="13294B"/>
          <w:sz w:val="18"/>
        </w:rPr>
        <w:t>The Client will provide timely access to relevant information, personnel, systems and data required for the engagement. The Client remains responsible for decisions made using advice or outputs supplied by the Consultant.</w:t>
      </w:r>
    </w:p>
    <w:p>
      <w:pPr>
        <w:keepNext/>
        <w:spacing w:before="120" w:after="60"/>
      </w:pPr>
      <w:r>
        <w:rPr>
          <w:rFonts w:ascii="Arial" w:hAnsi="Arial"/>
          <w:b/>
          <w:color w:val="E21B6D"/>
          <w:sz w:val="21"/>
        </w:rPr>
        <w:t>4. Fees and Payment</w:t>
      </w:r>
    </w:p>
    <w:tbl>
      <w:tblPr>
        <w:tblStyle w:val="TableNormal"/>
        <w:tblW w:w="10224" w:type="dxa"/>
        <w:jc w:val="center"/>
        <w:tblLook w:firstRow="1" w:lastRow="0" w:firstColumn="1" w:lastColumn="0" w:noHBand="0" w:noVBand="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autofit"/>
        <w:tblCellMar>
          <w:top w:w="0" w:type="dxa"/>
          <w:left w:w="108" w:type="dxa"/>
          <w:bottom w:w="0" w:type="dxa"/>
          <w:right w:w="108" w:type="dxa"/>
        </w:tblCellMar>
      </w:tblPr>
      <w:tblGrid>
        <w:gridCol w:w="5112"/>
        <w:gridCol w:w="5112"/>
      </w:tblGrid>
      <w:tr>
        <w:tc>
          <w:tcPr>
            <w:tcW w:w="5112" w:type="dxa"/>
            <w:shd w:val="clear" w:color="auto" w:fill="FFF3F8"/>
            <w:tcBorders>
              <w:top w:val="single" w:sz="6" w:space="0" w:color="D9B4C5"/>
              <w:left w:val="single" w:sz="6" w:space="0" w:color="D9B4C5"/>
              <w:bottom w:val="single" w:sz="6" w:space="0" w:color="D9B4C5"/>
              <w:right w:val="single" w:sz="6" w:space="0" w:color="D9B4C5"/>
            </w:tcBorders>
          </w:tcPr>
          <w:p>
            <w:r/>
            <w:r>
              <w:rPr>
                <w:rFonts w:ascii="Arial" w:hAnsi="Arial"/>
                <w:b/>
                <w:color w:val="13294B"/>
                <w:sz w:val="16"/>
              </w:rPr>
              <w:t>Service</w:t>
            </w:r>
          </w:p>
        </w:tc>
        <w:tc>
          <w:tcPr>
            <w:tcW w:w="5112" w:type="dxa"/>
            <w:shd w:val="clear" w:color="auto" w:fill="FFF3F8"/>
            <w:tcBorders>
              <w:top w:val="single" w:sz="6" w:space="0" w:color="D9B4C5"/>
              <w:left w:val="single" w:sz="6" w:space="0" w:color="D9B4C5"/>
              <w:bottom w:val="single" w:sz="6" w:space="0" w:color="D9B4C5"/>
              <w:right w:val="single" w:sz="6" w:space="0" w:color="D9B4C5"/>
            </w:tcBorders>
          </w:tcPr>
          <w:p>
            <w:r/>
            <w:r>
              <w:rPr>
                <w:rFonts w:ascii="Arial" w:hAnsi="Arial"/>
                <w:b/>
                <w:color w:val="13294B"/>
                <w:sz w:val="16"/>
              </w:rPr>
              <w:t>Agreed Fee</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Discovery / consultation</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Solution architecture</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Implementation / project work</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Additional hours / expenses</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w:t>
            </w:r>
          </w:p>
        </w:tc>
      </w:tr>
    </w:tbl>
    <w:p>
      <w:pPr>
        <w:spacing w:after="80"/>
      </w:pPr>
      <w:r>
        <w:rPr>
          <w:rFonts w:ascii="Arial" w:hAnsi="Arial"/>
          <w:b w:val="0"/>
          <w:color w:val="13294B"/>
          <w:sz w:val="18"/>
        </w:rPr>
        <w:t>Invoices are payable within 30 days of the invoice date unless otherwise agreed in writing. Any approved expenses will be charged separately.</w:t>
      </w:r>
    </w:p>
    <w:p>
      <w:pPr>
        <w:keepNext/>
        <w:spacing w:before="120" w:after="60"/>
      </w:pPr>
      <w:r>
        <w:rPr>
          <w:rFonts w:ascii="Arial" w:hAnsi="Arial"/>
          <w:b/>
          <w:color w:val="E21B6D"/>
          <w:sz w:val="21"/>
        </w:rPr>
        <w:t>5. Confidentiality and Data Protection</w:t>
      </w:r>
    </w:p>
    <w:p>
      <w:pPr>
        <w:spacing w:after="80"/>
      </w:pPr>
      <w:r>
        <w:rPr>
          <w:rFonts w:ascii="Arial" w:hAnsi="Arial"/>
          <w:b w:val="0"/>
          <w:color w:val="13294B"/>
          <w:sz w:val="18"/>
        </w:rPr>
        <w:t>Each party will keep confidential information received from the other party secure and will use it only for the purposes of this engagement. Personal data will be handled in accordance with applicable UK data-protection requirements.</w:t>
      </w:r>
    </w:p>
    <w:p>
      <w:pPr>
        <w:keepNext/>
        <w:spacing w:before="120" w:after="60"/>
      </w:pPr>
      <w:r>
        <w:rPr>
          <w:rFonts w:ascii="Arial" w:hAnsi="Arial"/>
          <w:b/>
          <w:color w:val="E21B6D"/>
          <w:sz w:val="21"/>
        </w:rPr>
        <w:t>6. Intellectual Property</w:t>
      </w:r>
    </w:p>
    <w:p>
      <w:pPr>
        <w:spacing w:after="80"/>
      </w:pPr>
      <w:r>
        <w:rPr>
          <w:rFonts w:ascii="Arial" w:hAnsi="Arial"/>
          <w:b w:val="0"/>
          <w:color w:val="13294B"/>
          <w:sz w:val="18"/>
        </w:rPr>
        <w:t>The Consultant retains ownership of pre-existing materials, templates, frameworks, methodologies and reusable tools. Subject to payment of all agreed fees, the Client may use bespoke deliverables for its internal business purposes unless otherwise agreed in writing.</w:t>
      </w:r>
    </w:p>
    <w:p>
      <w:pPr>
        <w:keepNext/>
        <w:spacing w:before="120" w:after="60"/>
      </w:pPr>
      <w:r>
        <w:rPr>
          <w:rFonts w:ascii="Arial" w:hAnsi="Arial"/>
          <w:b/>
          <w:color w:val="E21B6D"/>
          <w:sz w:val="21"/>
        </w:rPr>
        <w:t>7. Term and Termination</w:t>
      </w:r>
    </w:p>
    <w:p>
      <w:pPr>
        <w:spacing w:after="80"/>
      </w:pPr>
      <w:r>
        <w:rPr>
          <w:rFonts w:ascii="Arial" w:hAnsi="Arial"/>
          <w:b w:val="0"/>
          <w:color w:val="13294B"/>
          <w:sz w:val="18"/>
        </w:rPr>
        <w:t>This engagement begins on the date stated above and continues until the agreed services are completed or either party terminates it by giving ______ days’ written notice. The Client remains responsible for fees properly incurred up to the termination date.</w:t>
      </w:r>
    </w:p>
    <w:p>
      <w:pPr>
        <w:keepNext/>
        <w:spacing w:before="120" w:after="60"/>
      </w:pPr>
      <w:r>
        <w:rPr>
          <w:rFonts w:ascii="Arial" w:hAnsi="Arial"/>
          <w:b/>
          <w:color w:val="E21B6D"/>
          <w:sz w:val="21"/>
        </w:rPr>
        <w:t>8. Limitation and Professional Advice</w:t>
      </w:r>
    </w:p>
    <w:p>
      <w:pPr>
        <w:spacing w:after="80"/>
      </w:pPr>
      <w:r>
        <w:rPr>
          <w:rFonts w:ascii="Arial" w:hAnsi="Arial"/>
          <w:b w:val="0"/>
          <w:color w:val="13294B"/>
          <w:sz w:val="18"/>
        </w:rPr>
        <w:t>The Consultant will perform the services with reasonable skill and care. AI outputs may require human review and validation. The Consultant does not guarantee that any AI system will be error-free or suitable for every purpose.</w:t>
      </w:r>
    </w:p>
    <w:p>
      <w:pPr>
        <w:keepNext/>
        <w:spacing w:before="120" w:after="60"/>
      </w:pPr>
      <w:r>
        <w:rPr>
          <w:rFonts w:ascii="Arial" w:hAnsi="Arial"/>
          <w:b/>
          <w:color w:val="E21B6D"/>
          <w:sz w:val="21"/>
        </w:rPr>
        <w:t>9. Acceptance</w:t>
      </w:r>
    </w:p>
    <w:p>
      <w:pPr>
        <w:spacing w:after="80"/>
      </w:pPr>
      <w:r>
        <w:rPr>
          <w:rFonts w:ascii="Arial" w:hAnsi="Arial"/>
          <w:b w:val="0"/>
          <w:color w:val="13294B"/>
          <w:sz w:val="18"/>
        </w:rPr>
        <w:t>By signing below, both parties confirm that they have read, understood and agreed to the terms of this Engagement Letter.</w:t>
      </w:r>
    </w:p>
    <w:tbl>
      <w:tblPr>
        <w:tblStyle w:val="TableNormal"/>
        <w:tblW w:w="10224" w:type="dxa"/>
        <w:jc w:val="center"/>
        <w:tblLook w:firstRow="1" w:lastRow="0" w:firstColumn="1" w:lastColumn="0" w:noHBand="0" w:noVBand="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autofit"/>
        <w:tblCellMar>
          <w:top w:w="0" w:type="dxa"/>
          <w:left w:w="108" w:type="dxa"/>
          <w:bottom w:w="0" w:type="dxa"/>
          <w:right w:w="108" w:type="dxa"/>
        </w:tblCellMar>
      </w:tblPr>
      <w:tblGrid>
        <w:gridCol w:w="5112"/>
        <w:gridCol w:w="5112"/>
      </w:tblGrid>
      <w:tr>
        <w:tc>
          <w:tcPr>
            <w:tcW w:w="5112" w:type="dxa"/>
            <w:shd w:val="clear" w:color="auto" w:fill="FFF3F8"/>
            <w:tcBorders>
              <w:top w:val="single" w:sz="6" w:space="0" w:color="D9B4C5"/>
              <w:left w:val="single" w:sz="6" w:space="0" w:color="D9B4C5"/>
              <w:bottom w:val="single" w:sz="6" w:space="0" w:color="D9B4C5"/>
              <w:right w:val="single" w:sz="6" w:space="0" w:color="D9B4C5"/>
            </w:tcBorders>
          </w:tcPr>
          <w:p>
            <w:r/>
            <w:r>
              <w:rPr>
                <w:rFonts w:ascii="Arial" w:hAnsi="Arial"/>
                <w:b/>
                <w:color w:val="13294B"/>
                <w:sz w:val="16"/>
              </w:rPr>
              <w:t>For Jimmyz Concepts Ltd</w:t>
            </w:r>
          </w:p>
        </w:tc>
        <w:tc>
          <w:tcPr>
            <w:tcW w:w="5112" w:type="dxa"/>
            <w:shd w:val="clear" w:color="auto" w:fill="FFF3F8"/>
            <w:tcBorders>
              <w:top w:val="single" w:sz="6" w:space="0" w:color="D9B4C5"/>
              <w:left w:val="single" w:sz="6" w:space="0" w:color="D9B4C5"/>
              <w:bottom w:val="single" w:sz="6" w:space="0" w:color="D9B4C5"/>
              <w:right w:val="single" w:sz="6" w:space="0" w:color="D9B4C5"/>
            </w:tcBorders>
          </w:tcPr>
          <w:p>
            <w:r/>
            <w:r>
              <w:rPr>
                <w:rFonts w:ascii="Arial" w:hAnsi="Arial"/>
                <w:b/>
                <w:color w:val="13294B"/>
                <w:sz w:val="16"/>
              </w:rPr>
              <w:t>For the Client</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Name: </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Name: </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Signature: </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Signature: </w:t>
            </w:r>
          </w:p>
        </w:tc>
      </w:tr>
      <w:tr>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Date: </w:t>
            </w:r>
          </w:p>
        </w:tc>
        <w:tc>
          <w:tcPr>
            <w:tcW w:w="5112" w:type="dxa"/>
            <w:tcBorders>
              <w:top w:val="single" w:sz="6" w:space="0" w:color="D9B4C5"/>
              <w:left w:val="single" w:sz="6" w:space="0" w:color="D9B4C5"/>
              <w:bottom w:val="single" w:sz="6" w:space="0" w:color="D9B4C5"/>
              <w:right w:val="single" w:sz="6" w:space="0" w:color="D9B4C5"/>
            </w:tcBorders>
          </w:tcPr>
          <w:p>
            <w:r/>
            <w:r>
              <w:rPr>
                <w:rFonts w:ascii="Arial" w:hAnsi="Arial"/>
                <w:b w:val="0"/>
                <w:color w:val="13294B"/>
                <w:sz w:val="16"/>
              </w:rPr>
              <w:t xml:space="preserve">Date: </w:t>
            </w:r>
          </w:p>
        </w:tc>
      </w:tr>
    </w:tbl>
    <w:p/>
    <w:sectPr w:rsidR="00FC693F" w:rsidRPr="0006063C" w:rsidSect="00034616">
      <w:headerReference w:type="default" r:id="rId9"/>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13294B"/>
        <w:sz w:val="15"/>
      </w:rPr>
      <w:t>Jimmyz Concepts Ltd  |  Company No. SC895693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3294B"/>
        <w:sz w:val="20"/>
      </w:rPr>
      <w:t>Jimmyz Concepts Ltd</w:t>
    </w:r>
    <w:r>
      <w:rPr>
        <w:rFonts w:ascii="Arial" w:hAnsi="Arial"/>
        <w:b w:val="0"/>
        <w:color w:val="13294B"/>
        <w:sz w:val="16"/>
      </w:rPr>
      <w:br/>
      <w:t>AI Consultant &amp; Solution Architect</w:t>
    </w:r>
    <w:r>
      <w:rPr>
        <w:rFonts w:ascii="Arial" w:hAnsi="Arial"/>
        <w:b w:val="0"/>
        <w:color w:val="13294B"/>
        <w:sz w:val="15"/>
      </w:rPr>
      <w:br/>
      <w:t>95 Headland Court, Aberdeen AB10 7HW  |  info@jimmyzconcepts.com  |  +44 7477 365237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Pr>
      <w:color w:val="1155CC"/>
      <w:u w:val="single"/>
    </w:rPr>
  </w:style>
  <w:style w:type="character" w:styleId="FootnoteReference">
    <w:name w:val="footnote reference"/>
    <w:rPr>
      <w:vertAlign w:val="superscript"/>
    </w:rPr>
  </w:style>
  <w:style w:type="paragraph" w:styleId="FootnoteText">
    <w:name w:val="footnote text"/>
    <w:basedOn w:val="Normal"/>
    <w:pPr>
      <w:spacing w:after="0" w:line="240" w:lineRule="auto"/>
    </w:pPr>
    <w:rPr>
      <w:sz w:val="18"/>
      <w:szCs w:val="18"/>
    </w:rPr>
  </w:style>
  <w:style w:type="character" w:styleId="EndnoteReference">
    <w:name w:val="endnote reference"/>
    <w:rPr>
      <w:vertAlign w:val="superscript"/>
    </w:rPr>
  </w:style>
  <w:style w:type="paragraph" w:styleId="EndnoteText">
    <w:name w:val="endnote text"/>
    <w:basedOn w:val="Normal"/>
    <w:pPr>
      <w:spacing w:after="0" w:line="240" w:lineRule="auto"/>
    </w:pPr>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Settings" Type="http://schemas.openxmlformats.org/officeDocument/2006/relationships/settings" Target="settings.xml"/>
<Relationship Id="rId4" Type="http://schemas.microsoft.com/office/2007/relationships/stylesWithEffects" Target="stylesWithEffects.xml"/>
<Relationship Id="rId6" Type="http://schemas.openxmlformats.org/officeDocument/2006/relationships/webSettings" Target="webSettings.xml"/>
<Relationship Id="rId7" Type="http://schemas.openxmlformats.org/officeDocument/2006/relationships/fontTable" Target="fontTable.xml"/>
<Relationship Id="rId8" Type="http://schemas.openxmlformats.org/officeDocument/2006/relationships/theme" Target="theme/theme1.xml"/>
<Relationship Id="rId1" Type="http://schemas.openxmlformats.org/officeDocument/2006/relationships/customXml" Target="../customXml/item1.xml"/>
<Relationship Id="rId9" Type="http://schemas.openxmlformats.org/officeDocument/2006/relationships/header" Target="header1.xml"/>
<Relationship Id="rId10"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EZTEditor</Application>
  <AppVersion>1.0.7314</AppVersion>
</Properties>
</file>

<file path=docProps/core.xml><?xml version="1.0" encoding="utf-8"?>
<cp:coreProperties xmlns:cp="http://schemas.openxmlformats.org/package/2006/metadata/core-properties" xmlns:dc="http://purl.org/dc/elements/1.1/" xmlns:dcterms="http://purl.org/dc/terms/" xmlns:xsi="http://www.w3.org/2001/XMLSchema-instance">
  <dc:title>Jimmyz_Concepts_Engagement_Letter_Editable</dc:title>
  <cp:revision>1</cp:revision>
  <dcterms:created xsi:type="dcterms:W3CDTF">2026-01-01T00:00:00Z</dcterms:created>
  <dcterms:modified xsi:type="dcterms:W3CDTF">2026-01-01T00:00:00Z</dcterms:modified>
</cp:coreProperties>
</file>